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辽宁科技学院文件印发预审单</w:t>
      </w:r>
    </w:p>
    <w:p>
      <w:pPr>
        <w:jc w:val="center"/>
        <w:rPr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4306"/>
        <w:gridCol w:w="1191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文件类型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党委文件 [   ]     行政文件 [   ]   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党办文件 [   ]     校办文件 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43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情况说明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此文件与上级文件精神相符，符合学校印发文件规定，属于可印发文件范围，特此申请。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负责人：</w:t>
            </w:r>
            <w:bookmarkStart w:id="0" w:name="_GoBack"/>
            <w:bookmarkEnd w:id="0"/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发文必要性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6883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2800" w:firstLineChars="1000"/>
              <w:rPr>
                <w:sz w:val="28"/>
                <w:szCs w:val="28"/>
              </w:rPr>
            </w:pPr>
          </w:p>
          <w:p>
            <w:pPr>
              <w:snapToGrid w:val="0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党政办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napToGrid w:val="0"/>
              <w:ind w:firstLine="476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文风审查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/>
                <w:b/>
                <w:bCs/>
                <w:sz w:val="28"/>
                <w:szCs w:val="28"/>
              </w:rPr>
              <w:t>及修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改意见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秘书科：</w:t>
            </w:r>
          </w:p>
          <w:p>
            <w:pPr>
              <w:snapToGrid w:val="0"/>
              <w:ind w:left="4753" w:leftChars="1330" w:hanging="1960" w:hangingChars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发文部门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修改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发文部门负责人：</w:t>
            </w:r>
          </w:p>
          <w:p>
            <w:pPr>
              <w:snapToGrid w:val="0"/>
              <w:ind w:left="5033" w:leftChars="1330" w:hanging="2240" w:hanging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>
            <w:pPr>
              <w:snapToGrid w:val="0"/>
              <w:ind w:left="5028" w:leftChars="2261" w:hanging="280" w:hanging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r>
        <w:rPr>
          <w:rFonts w:hint="eastAsia"/>
        </w:rPr>
        <w:br w:type="page"/>
      </w:r>
    </w:p>
    <w:p/>
    <w:p>
      <w:pPr>
        <w:snapToGrid w:val="0"/>
        <w:spacing w:line="312" w:lineRule="auto"/>
        <w:ind w:firstLine="883" w:firstLineChars="2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辽宁科技学院印发文件规定</w:t>
      </w:r>
    </w:p>
    <w:p>
      <w:pPr>
        <w:snapToGrid w:val="0"/>
        <w:spacing w:line="312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一、重点精简的文件</w:t>
      </w:r>
    </w:p>
    <w:p>
      <w:pPr>
        <w:numPr>
          <w:ilvl w:val="0"/>
          <w:numId w:val="1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可以反复适用的规范性文件、转发上级机关文件的文件；</w:t>
      </w:r>
    </w:p>
    <w:p>
      <w:pPr>
        <w:numPr>
          <w:ilvl w:val="0"/>
          <w:numId w:val="1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调整议事协调机构成员及印发其工作规则、工作要点类文件；</w:t>
      </w:r>
    </w:p>
    <w:p>
      <w:pPr>
        <w:numPr>
          <w:ilvl w:val="0"/>
          <w:numId w:val="1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印发领导讲话、表彰先进或批评错误、工作情况等通报类文件；</w:t>
      </w:r>
    </w:p>
    <w:p>
      <w:pPr>
        <w:numPr>
          <w:ilvl w:val="0"/>
          <w:numId w:val="1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年度和阶段性工作要点、安排；</w:t>
      </w:r>
    </w:p>
    <w:p>
      <w:pPr>
        <w:numPr>
          <w:ilvl w:val="0"/>
          <w:numId w:val="1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政府及其部门党组（党委）下发的规范性文件。</w:t>
      </w:r>
    </w:p>
    <w:p>
      <w:pPr>
        <w:snapToGrid w:val="0"/>
        <w:spacing w:line="312" w:lineRule="auto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二、控制发文</w:t>
      </w:r>
    </w:p>
    <w:p>
      <w:pPr>
        <w:snapToGrid w:val="0"/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下列情形一般不印发校内文件：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国家法律法规和党内法规及上级文件已作出明确规定、遵照执行即可的；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贯彻上级文件精神，文件中没有明确规定制定贯彻落实意见和实施细则的；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无实质性工作部署或针对性、实效性和可操作性不强的；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无上级文件依据，仅为应付督查检查、刻意留痕的；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照搬照抄照转或与上级文件（要求自上而下保持一致的体制机制性改革类文件等除外）重合率超过50%的；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主要内容由现行有效的上级文件中有关规定拼凑而成的；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阐述形势背景、指导思想、意义、组织领导等内容占比超过30%的；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不符合“短实新”文风要求的</w:t>
      </w:r>
      <w:r>
        <w:rPr>
          <w:rFonts w:hint="eastAsia"/>
          <w:sz w:val="28"/>
          <w:szCs w:val="28"/>
          <w:lang w:eastAsia="zh-CN"/>
        </w:rPr>
        <w:t>不发；文件页数超过</w:t>
      </w:r>
      <w:r>
        <w:rPr>
          <w:rFonts w:hint="eastAsia"/>
          <w:sz w:val="28"/>
          <w:szCs w:val="28"/>
          <w:lang w:val="en-US" w:eastAsia="zh-CN"/>
        </w:rPr>
        <w:t>10页的原则上不发。</w:t>
      </w:r>
    </w:p>
    <w:p>
      <w:pPr>
        <w:numPr>
          <w:ilvl w:val="0"/>
          <w:numId w:val="2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其它发文依据不充分、没有发文必要性的。</w:t>
      </w:r>
    </w:p>
    <w:p>
      <w:pPr>
        <w:snapToGrid w:val="0"/>
        <w:spacing w:line="312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三、不纳入精简范围的文件</w:t>
      </w:r>
    </w:p>
    <w:p>
      <w:pPr>
        <w:numPr>
          <w:ilvl w:val="0"/>
          <w:numId w:val="3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党内法规及贯彻执行上级党内法规的配套规定；</w:t>
      </w:r>
    </w:p>
    <w:p>
      <w:pPr>
        <w:numPr>
          <w:ilvl w:val="0"/>
          <w:numId w:val="3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因工作需要制发的和针对特定人、特定事使用的文件，包括干部任免、干部处分处理、会议活动通知、请示报告、函件等；</w:t>
      </w:r>
    </w:p>
    <w:p>
      <w:pPr>
        <w:numPr>
          <w:ilvl w:val="0"/>
          <w:numId w:val="3"/>
        </w:numPr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机构改革方案、“三定”规定和涉及机构改革方面的指导意见。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D44"/>
    <w:multiLevelType w:val="singleLevel"/>
    <w:tmpl w:val="12226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1471F0"/>
    <w:multiLevelType w:val="singleLevel"/>
    <w:tmpl w:val="291471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61035A"/>
    <w:multiLevelType w:val="singleLevel"/>
    <w:tmpl w:val="55610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E56A5"/>
    <w:rsid w:val="000D679B"/>
    <w:rsid w:val="0049741A"/>
    <w:rsid w:val="00BD7192"/>
    <w:rsid w:val="0931464D"/>
    <w:rsid w:val="0D894D3C"/>
    <w:rsid w:val="33BC763A"/>
    <w:rsid w:val="3C8E56A5"/>
    <w:rsid w:val="447E36AB"/>
    <w:rsid w:val="4A9557CF"/>
    <w:rsid w:val="5E4A16ED"/>
    <w:rsid w:val="5E7D515E"/>
    <w:rsid w:val="70BD161A"/>
    <w:rsid w:val="716E7D52"/>
    <w:rsid w:val="756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LNIST</Company>
  <Pages>2</Pages>
  <Words>120</Words>
  <Characters>684</Characters>
  <Lines>5</Lines>
  <Paragraphs>1</Paragraphs>
  <TotalTime>8</TotalTime>
  <ScaleCrop>false</ScaleCrop>
  <LinksUpToDate>false</LinksUpToDate>
  <CharactersWithSpaces>803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2019-09-02T06:33:00Z</dcterms:created>
  <dc:creator>辽宁科技学院 张兆刚</dc:creator>
  <cp:lastModifiedBy>辽宁科技学院 张兆刚</cp:lastModifiedBy>
  <cp:lastPrinted>2019-10-12T05:37:00Z</cp:lastPrinted>
  <dcterms:modified xsi:type="dcterms:W3CDTF">2019-10-31T05:22:13Z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